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/>
      <w:bookmarkStart w:id="0" w:name="_GoBack"/>
      <w:r>
        <w:rPr>
          <w:b/>
          <w:sz w:val="28"/>
          <w:szCs w:val="28"/>
        </w:rPr>
        <w:t xml:space="preserve">Циклограмма самостоятельной и совместной деятельности детей с педагогом в  младшей группе</w:t>
      </w:r>
      <w:bookmarkEnd w:id="0"/>
      <w:r/>
      <w:r>
        <w:rPr>
          <w:b/>
          <w:sz w:val="28"/>
          <w:szCs w:val="28"/>
        </w:rPr>
      </w:r>
    </w:p>
    <w:tbl>
      <w:tblPr>
        <w:tblStyle w:val="621"/>
        <w:tblW w:w="15864" w:type="dxa"/>
        <w:tblInd w:w="-289" w:type="dxa"/>
        <w:tblLook w:val="04A0" w:firstRow="1" w:lastRow="0" w:firstColumn="1" w:lastColumn="0" w:noHBand="0" w:noVBand="1"/>
      </w:tblPr>
      <w:tblGrid>
        <w:gridCol w:w="2411"/>
        <w:gridCol w:w="2721"/>
        <w:gridCol w:w="2685"/>
        <w:gridCol w:w="2678"/>
        <w:gridCol w:w="2679"/>
        <w:gridCol w:w="2690"/>
      </w:tblGrid>
      <w:tr>
        <w:trPr>
          <w:trHeight w:val="487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tcW w:w="2721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</w:pPr>
            <w:r>
              <w:t xml:space="preserve">П</w:t>
            </w:r>
            <w:r>
              <w:t xml:space="preserve">онедельник</w:t>
            </w:r>
            <w:r/>
          </w:p>
        </w:tc>
        <w:tc>
          <w:tcPr>
            <w:tcW w:w="2685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</w:pPr>
            <w:r>
              <w:t xml:space="preserve">В</w:t>
            </w:r>
            <w:r>
              <w:t xml:space="preserve">торник</w:t>
            </w:r>
            <w:r/>
          </w:p>
        </w:tc>
        <w:tc>
          <w:tcPr>
            <w:tcW w:w="2678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</w:pPr>
            <w:r>
              <w:t xml:space="preserve">С</w:t>
            </w:r>
            <w:r>
              <w:t xml:space="preserve">реда</w:t>
            </w:r>
            <w:r/>
          </w:p>
        </w:tc>
        <w:tc>
          <w:tcPr>
            <w:tcW w:w="2679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</w:pPr>
            <w:r>
              <w:t xml:space="preserve">Ч</w:t>
            </w:r>
            <w:r>
              <w:t xml:space="preserve">етверг</w:t>
            </w:r>
            <w:r/>
          </w:p>
        </w:tc>
        <w:tc>
          <w:tcPr>
            <w:tcW w:w="2690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</w:pPr>
            <w:r>
              <w:t xml:space="preserve">П</w:t>
            </w:r>
            <w:r>
              <w:t xml:space="preserve">ятница</w:t>
            </w:r>
            <w:r/>
          </w:p>
        </w:tc>
      </w:tr>
      <w:tr>
        <w:trPr/>
        <w:tc>
          <w:tcPr>
            <w:tcW w:w="2411" w:type="dxa"/>
            <w:textDirection w:val="lrTb"/>
            <w:noWrap w:val="false"/>
          </w:tcPr>
          <w:p>
            <w:pPr>
              <w:jc w:val="center"/>
              <w:spacing w:after="160" w:line="259" w:lineRule="auto"/>
            </w:pPr>
            <w:r>
              <w:t xml:space="preserve">Утро</w:t>
            </w:r>
            <w:r/>
          </w:p>
        </w:tc>
        <w:tc>
          <w:tcPr>
            <w:tcW w:w="2721" w:type="dxa"/>
            <w:textDirection w:val="lrTb"/>
            <w:noWrap w:val="false"/>
          </w:tcPr>
          <w:p>
            <w:pPr>
              <w:pStyle w:val="623"/>
            </w:pPr>
            <w:r>
              <w:t xml:space="preserve">1.Беседа ситуативная </w:t>
            </w:r>
            <w:r/>
          </w:p>
          <w:p>
            <w:pPr>
              <w:pStyle w:val="623"/>
            </w:pPr>
            <w:r>
              <w:t xml:space="preserve">2.Д/и (сенсорное развитие: </w:t>
            </w:r>
            <w:r/>
          </w:p>
          <w:p>
            <w:pPr>
              <w:pStyle w:val="623"/>
            </w:pPr>
            <w:r>
              <w:t xml:space="preserve">1,3 недели форма и цвет;  </w:t>
            </w:r>
            <w:r/>
          </w:p>
          <w:p>
            <w:pPr>
              <w:pStyle w:val="623"/>
            </w:pPr>
            <w:r>
              <w:t xml:space="preserve">2 и 4 недели форма и величина)</w:t>
            </w:r>
            <w:r/>
          </w:p>
          <w:p>
            <w:pPr>
              <w:pStyle w:val="623"/>
            </w:pPr>
            <w:r>
              <w:t xml:space="preserve">3.Работа в книжном уголке (рассматривание альбомов, книг)</w:t>
            </w:r>
            <w:r/>
          </w:p>
          <w:p>
            <w:pPr>
              <w:pStyle w:val="623"/>
            </w:pPr>
            <w:r>
              <w:t xml:space="preserve">4. Наблюдения в уголке природы </w:t>
            </w:r>
            <w:r/>
          </w:p>
          <w:p>
            <w:pPr>
              <w:pStyle w:val="623"/>
            </w:pPr>
            <w:r>
              <w:t xml:space="preserve">(1 и 3 недели- за комнатными растениями,</w:t>
            </w:r>
            <w:r/>
          </w:p>
          <w:p>
            <w:pPr>
              <w:pStyle w:val="623"/>
            </w:pPr>
            <w:r>
              <w:t xml:space="preserve"> 2 неделя - опыты,</w:t>
            </w:r>
            <w:r/>
          </w:p>
          <w:p>
            <w:pPr>
              <w:pStyle w:val="623"/>
            </w:pPr>
            <w:r>
              <w:t xml:space="preserve"> 4 неделя -труд.</w:t>
            </w:r>
            <w:r/>
          </w:p>
          <w:p>
            <w:pPr>
              <w:pStyle w:val="623"/>
            </w:pPr>
            <w:r>
              <w:t xml:space="preserve">5. Подвижная игра с ползанием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623"/>
            </w:pPr>
            <w:r>
              <w:t xml:space="preserve">1. Д/и (мелкая моторика).</w:t>
            </w:r>
            <w:r/>
          </w:p>
          <w:p>
            <w:pPr>
              <w:pStyle w:val="623"/>
            </w:pPr>
            <w:r>
              <w:t xml:space="preserve">2.Чтение, проговаривание </w:t>
            </w:r>
            <w:r>
              <w:t xml:space="preserve">потешек</w:t>
            </w:r>
            <w:r>
              <w:t xml:space="preserve">.</w:t>
            </w:r>
            <w:r/>
          </w:p>
          <w:p>
            <w:pPr>
              <w:pStyle w:val="623"/>
            </w:pPr>
            <w:r>
              <w:t xml:space="preserve">3. Самостоятельная двигательная деятельность (со спортивным оборудованием, инвентарем, атрибутами)</w:t>
            </w:r>
            <w:r/>
          </w:p>
          <w:p>
            <w:pPr>
              <w:pStyle w:val="623"/>
            </w:pPr>
            <w:r>
              <w:t xml:space="preserve">4.Подвижная игра на ориентировку в пространстве. </w:t>
            </w:r>
            <w:r/>
          </w:p>
          <w:p>
            <w:pPr>
              <w:pStyle w:val="623"/>
            </w:pPr>
            <w:r/>
            <w:r/>
          </w:p>
        </w:tc>
        <w:tc>
          <w:tcPr>
            <w:tcW w:w="2678" w:type="dxa"/>
            <w:textDirection w:val="lrTb"/>
            <w:noWrap w:val="false"/>
          </w:tcPr>
          <w:p>
            <w:pPr>
              <w:pStyle w:val="623"/>
            </w:pPr>
            <w:r>
              <w:t xml:space="preserve">1. Д/и на обогащение словаря.</w:t>
            </w:r>
            <w:r/>
          </w:p>
          <w:p>
            <w:pPr>
              <w:pStyle w:val="623"/>
            </w:pPr>
            <w:r>
              <w:t xml:space="preserve">2.Самостоятельные игры в сюжетных уголках</w:t>
            </w:r>
            <w:r/>
          </w:p>
          <w:p>
            <w:pPr>
              <w:pStyle w:val="623"/>
            </w:pPr>
            <w:r>
              <w:t xml:space="preserve">(1и 3 неделя-сюжетно-ролевые, </w:t>
            </w:r>
            <w:r/>
          </w:p>
          <w:p>
            <w:pPr>
              <w:pStyle w:val="623"/>
            </w:pPr>
            <w:r>
              <w:t xml:space="preserve">2 неделя-режиссерские, 4 неделя-театрализованные игры)</w:t>
            </w:r>
            <w:r/>
          </w:p>
          <w:p>
            <w:pPr>
              <w:pStyle w:val="623"/>
            </w:pPr>
            <w:r>
              <w:t xml:space="preserve">3.Игры с песком и водой.</w:t>
            </w:r>
            <w:r/>
          </w:p>
          <w:p>
            <w:pPr>
              <w:pStyle w:val="623"/>
            </w:pPr>
            <w:r>
              <w:t xml:space="preserve">4. Подвижная игра с подпрыгиванием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pStyle w:val="623"/>
            </w:pPr>
            <w:r>
              <w:t xml:space="preserve">1. Беседа по ОБЖ.</w:t>
            </w:r>
            <w:r/>
          </w:p>
          <w:p>
            <w:pPr>
              <w:pStyle w:val="623"/>
            </w:pPr>
            <w:r>
              <w:t xml:space="preserve">2. Д/и (музыкальные).</w:t>
            </w:r>
            <w:r/>
          </w:p>
          <w:p>
            <w:pPr>
              <w:pStyle w:val="623"/>
            </w:pPr>
            <w:r>
              <w:t xml:space="preserve">3. Строительные игры</w:t>
            </w:r>
            <w:r/>
          </w:p>
          <w:p>
            <w:pPr>
              <w:pStyle w:val="623"/>
            </w:pPr>
            <w:r>
              <w:t xml:space="preserve">(1 и 2 недели- напольный строитель;</w:t>
            </w:r>
            <w:r/>
          </w:p>
          <w:p>
            <w:pPr>
              <w:pStyle w:val="623"/>
            </w:pPr>
            <w:r>
              <w:t xml:space="preserve">3 неделя-ЛЕГО; 4 неделя-настольный строитель).</w:t>
            </w:r>
            <w:r/>
          </w:p>
          <w:p>
            <w:pPr>
              <w:pStyle w:val="623"/>
            </w:pPr>
            <w:r>
              <w:t xml:space="preserve">4. Самостоятельная игровая деятельность в сенсорном уголке.</w:t>
            </w:r>
            <w:r/>
          </w:p>
          <w:p>
            <w:pPr>
              <w:pStyle w:val="623"/>
            </w:pPr>
            <w:r>
              <w:t xml:space="preserve">5.Подвижная игра с </w:t>
            </w:r>
            <w:r>
              <w:t xml:space="preserve">подлезанием</w:t>
            </w:r>
            <w:r>
              <w:t xml:space="preserve"> и лазаньем.</w:t>
            </w:r>
            <w:r/>
          </w:p>
          <w:p>
            <w:pPr>
              <w:pStyle w:val="623"/>
            </w:pPr>
            <w:r/>
            <w:r/>
          </w:p>
          <w:p>
            <w:pPr>
              <w:pStyle w:val="623"/>
            </w:pPr>
            <w:r/>
            <w:r/>
          </w:p>
        </w:tc>
        <w:tc>
          <w:tcPr>
            <w:tcW w:w="2690" w:type="dxa"/>
            <w:textDirection w:val="lrTb"/>
            <w:noWrap w:val="false"/>
          </w:tcPr>
          <w:p>
            <w:pPr>
              <w:pStyle w:val="623"/>
            </w:pPr>
            <w:r>
              <w:t xml:space="preserve">1. Д/и на развитие речевого дыхания.</w:t>
            </w:r>
            <w:r/>
          </w:p>
          <w:p>
            <w:pPr>
              <w:pStyle w:val="623"/>
            </w:pPr>
            <w:r>
              <w:t xml:space="preserve">2.Театрализованные игры.</w:t>
            </w:r>
            <w:r/>
          </w:p>
          <w:p>
            <w:pPr>
              <w:pStyle w:val="623"/>
            </w:pPr>
            <w:r>
              <w:t xml:space="preserve">3.Игры-забавы.</w:t>
            </w:r>
            <w:r/>
          </w:p>
          <w:p>
            <w:pPr>
              <w:pStyle w:val="623"/>
            </w:pPr>
            <w:r>
              <w:t xml:space="preserve">4. Самостоятельная художественно-творческая деятельность (лепка, аппликация, рисование) </w:t>
            </w:r>
            <w:r/>
          </w:p>
          <w:p>
            <w:pPr>
              <w:pStyle w:val="623"/>
            </w:pPr>
            <w:r>
              <w:t xml:space="preserve">5.Подвижная игра с разнообразными движениями</w:t>
            </w:r>
            <w:r/>
          </w:p>
        </w:tc>
      </w:tr>
      <w:tr>
        <w:trPr/>
        <w:tc>
          <w:tcPr>
            <w:tcW w:w="2411" w:type="dxa"/>
            <w:textDirection w:val="lrTb"/>
            <w:noWrap w:val="false"/>
          </w:tcPr>
          <w:p>
            <w:pPr>
              <w:spacing w:after="160" w:line="259" w:lineRule="auto"/>
            </w:pPr>
            <w:r>
              <w:t xml:space="preserve">Индивидуальная работа</w:t>
            </w:r>
            <w:r/>
          </w:p>
        </w:tc>
        <w:tc>
          <w:tcPr>
            <w:tcW w:w="2721" w:type="dxa"/>
            <w:textDirection w:val="lrTb"/>
            <w:noWrap w:val="false"/>
          </w:tcPr>
          <w:p>
            <w:pPr>
              <w:spacing w:after="160"/>
            </w:pPr>
            <w:r>
              <w:t xml:space="preserve">Индивидуальная работа по </w:t>
            </w:r>
            <w:r>
              <w:t xml:space="preserve">ЗКР(</w:t>
            </w:r>
            <w:r>
              <w:t xml:space="preserve">1 неделя-дыхание, 2 неделя-звукопроизношение, 3 неделя-артикуляция,4 неделя-мелкая моторика)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spacing w:after="160"/>
            </w:pPr>
            <w:r>
              <w:t xml:space="preserve">Индивидуальная работа по </w:t>
            </w:r>
            <w:r>
              <w:t xml:space="preserve">сенсорике</w:t>
            </w:r>
            <w:r/>
          </w:p>
          <w:p>
            <w:pPr>
              <w:spacing w:after="160"/>
            </w:pPr>
            <w:r>
              <w:t xml:space="preserve">(1,3 недели форма и цвет;  </w:t>
            </w:r>
            <w:r/>
          </w:p>
          <w:p>
            <w:pPr>
              <w:spacing w:after="160"/>
            </w:pPr>
            <w:r>
              <w:t xml:space="preserve">2 и 4 недели форма и величина)</w:t>
            </w:r>
            <w:r/>
          </w:p>
        </w:tc>
        <w:tc>
          <w:tcPr>
            <w:tcW w:w="2678" w:type="dxa"/>
            <w:textDirection w:val="lrTb"/>
            <w:noWrap w:val="false"/>
          </w:tcPr>
          <w:p>
            <w:pPr>
              <w:spacing w:after="160"/>
            </w:pPr>
            <w:r>
              <w:t xml:space="preserve">Индивидуальная работа ФЭМП</w:t>
            </w:r>
            <w:r/>
          </w:p>
          <w:p>
            <w:pPr>
              <w:spacing w:after="160"/>
            </w:pPr>
            <w:r>
              <w:t xml:space="preserve">(1 неделя-количество, 2 неделя-форма, 3 неделя-величина, 4 неделя- ориентировка в пространстве)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spacing w:after="160"/>
            </w:pPr>
            <w:r>
              <w:t xml:space="preserve">Индивидуальная работа развитие словаря</w:t>
            </w:r>
            <w:r/>
          </w:p>
          <w:p>
            <w:pPr>
              <w:spacing w:after="160"/>
            </w:pPr>
            <w:r>
              <w:t xml:space="preserve">(1 неделя-слова; 2 неделя-словообразование; 3 неделя- предложение; 4 неделя-текст)</w:t>
            </w:r>
            <w:r/>
          </w:p>
        </w:tc>
        <w:tc>
          <w:tcPr>
            <w:tcW w:w="2690" w:type="dxa"/>
            <w:textDirection w:val="lrTb"/>
            <w:noWrap w:val="false"/>
          </w:tcPr>
          <w:p>
            <w:pPr>
              <w:spacing w:after="160"/>
            </w:pPr>
            <w:r>
              <w:t xml:space="preserve">Индивидуальная работа ФИЗО</w:t>
            </w:r>
            <w:r/>
          </w:p>
          <w:p>
            <w:pPr>
              <w:spacing w:after="160"/>
            </w:pPr>
            <w:r>
              <w:t xml:space="preserve">(1неделя-бег,</w:t>
            </w:r>
            <w:r>
              <w:t xml:space="preserve"> </w:t>
            </w:r>
            <w:r>
              <w:t xml:space="preserve">ходьба; 2 неделя- прыжки, 3 неделя-лазание, ползание; 4 неделя-мяч)</w:t>
            </w:r>
            <w:r/>
          </w:p>
        </w:tc>
      </w:tr>
      <w:tr>
        <w:trPr/>
        <w:tc>
          <w:tcPr>
            <w:tcW w:w="2411" w:type="dxa"/>
            <w:textDirection w:val="lrTb"/>
            <w:noWrap w:val="false"/>
          </w:tcPr>
          <w:p>
            <w:pPr>
              <w:spacing w:after="160" w:line="259" w:lineRule="auto"/>
            </w:pPr>
            <w:r>
              <w:t xml:space="preserve">Режимные моменты</w:t>
            </w:r>
            <w:r/>
          </w:p>
        </w:tc>
        <w:tc>
          <w:tcPr>
            <w:tcW w:w="2721" w:type="dxa"/>
            <w:textDirection w:val="lrTb"/>
            <w:noWrap w:val="false"/>
          </w:tcPr>
          <w:p>
            <w:pPr>
              <w:spacing w:after="160"/>
            </w:pPr>
            <w:r>
              <w:t xml:space="preserve">Общение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spacing w:after="160"/>
            </w:pPr>
            <w:r>
              <w:t xml:space="preserve">КГН (умывание)</w:t>
            </w:r>
            <w:r/>
          </w:p>
        </w:tc>
        <w:tc>
          <w:tcPr>
            <w:tcW w:w="2678" w:type="dxa"/>
            <w:textDirection w:val="lrTb"/>
            <w:noWrap w:val="false"/>
          </w:tcPr>
          <w:p>
            <w:pPr>
              <w:spacing w:after="160"/>
            </w:pPr>
            <w:r>
              <w:t xml:space="preserve">Трудовое поручение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spacing w:after="160"/>
            </w:pPr>
            <w:r>
              <w:t xml:space="preserve">КГН (внешний вид)</w:t>
            </w:r>
            <w:r/>
          </w:p>
        </w:tc>
        <w:tc>
          <w:tcPr>
            <w:tcW w:w="2690" w:type="dxa"/>
            <w:textDirection w:val="lrTb"/>
            <w:noWrap w:val="false"/>
          </w:tcPr>
          <w:p>
            <w:pPr>
              <w:spacing w:after="160"/>
            </w:pPr>
            <w:r>
              <w:t xml:space="preserve">Навыки культурного поведения</w:t>
            </w:r>
            <w:r/>
          </w:p>
        </w:tc>
      </w:tr>
      <w:tr>
        <w:trPr/>
        <w:tc>
          <w:tcPr>
            <w:tcW w:w="2411" w:type="dxa"/>
            <w:textDirection w:val="lrTb"/>
            <w:noWrap w:val="false"/>
          </w:tcPr>
          <w:p>
            <w:pPr>
              <w:spacing w:after="160" w:line="259" w:lineRule="auto"/>
            </w:pPr>
            <w:r>
              <w:t xml:space="preserve">Работа перед сном</w:t>
            </w:r>
            <w:r/>
          </w:p>
        </w:tc>
        <w:tc>
          <w:tcPr>
            <w:tcW w:w="2721" w:type="dxa"/>
            <w:textDirection w:val="lrTb"/>
            <w:noWrap w:val="false"/>
          </w:tcPr>
          <w:p>
            <w:pPr>
              <w:spacing w:after="160"/>
            </w:pPr>
            <w:r>
              <w:t xml:space="preserve">Чтение </w:t>
            </w:r>
            <w:r>
              <w:t xml:space="preserve">потешек</w:t>
            </w:r>
            <w:r>
              <w:t xml:space="preserve">, стихов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spacing w:after="160"/>
            </w:pPr>
            <w:r>
              <w:t xml:space="preserve">Слушание спокойной музыки</w:t>
            </w:r>
            <w:r/>
          </w:p>
        </w:tc>
        <w:tc>
          <w:tcPr>
            <w:tcW w:w="2678" w:type="dxa"/>
            <w:textDirection w:val="lrTb"/>
            <w:noWrap w:val="false"/>
          </w:tcPr>
          <w:p>
            <w:pPr>
              <w:spacing w:after="160"/>
            </w:pPr>
            <w:r>
              <w:t xml:space="preserve">Чтение сказки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spacing w:after="160"/>
            </w:pPr>
            <w:r>
              <w:t xml:space="preserve">Слушание классической музыки</w:t>
            </w:r>
            <w:r/>
          </w:p>
        </w:tc>
        <w:tc>
          <w:tcPr>
            <w:tcW w:w="2690" w:type="dxa"/>
            <w:textDirection w:val="lrTb"/>
            <w:noWrap w:val="false"/>
          </w:tcPr>
          <w:p>
            <w:pPr>
              <w:spacing w:after="160"/>
            </w:pPr>
            <w:r>
              <w:t xml:space="preserve">Чтение книг по желанию детей</w:t>
            </w:r>
            <w:r/>
          </w:p>
        </w:tc>
      </w:tr>
      <w:tr>
        <w:trPr/>
        <w:tc>
          <w:tcPr>
            <w:tcW w:w="2411" w:type="dxa"/>
            <w:textDirection w:val="lrTb"/>
            <w:noWrap w:val="false"/>
          </w:tcPr>
          <w:p>
            <w:pPr>
              <w:spacing w:after="160" w:line="259" w:lineRule="auto"/>
            </w:pPr>
            <w:r>
              <w:t xml:space="preserve">Вечер</w:t>
            </w:r>
            <w:r/>
          </w:p>
        </w:tc>
        <w:tc>
          <w:tcPr>
            <w:tcW w:w="2721" w:type="dxa"/>
            <w:textDirection w:val="lrTb"/>
            <w:noWrap w:val="false"/>
          </w:tcPr>
          <w:p>
            <w:pPr>
              <w:spacing w:after="160"/>
            </w:pPr>
            <w:r>
              <w:t xml:space="preserve">1. Сюжетно-ролевая игра </w:t>
            </w:r>
            <w:r/>
          </w:p>
          <w:p>
            <w:pPr>
              <w:spacing w:after="160"/>
            </w:pPr>
            <w:r>
              <w:t xml:space="preserve">2. Игры с предметами и игрушками (разборные игрушки, мозаика, разрезные картинки и т.д.)</w:t>
            </w:r>
            <w:r/>
          </w:p>
          <w:p>
            <w:pPr>
              <w:spacing w:after="160"/>
            </w:pPr>
            <w:r>
              <w:t xml:space="preserve">3.Совместная деятельность в уголке изобразительной деятельности.</w:t>
            </w:r>
            <w:r/>
          </w:p>
          <w:p>
            <w:pPr>
              <w:spacing w:after="160"/>
            </w:pPr>
            <w:r>
              <w:t xml:space="preserve">4. Подвижная игра с бросанием и ловлей</w:t>
            </w:r>
            <w:r/>
          </w:p>
          <w:p>
            <w:pPr>
              <w:spacing w:after="160"/>
            </w:pPr>
            <w:r/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spacing w:after="160"/>
            </w:pPr>
            <w:r>
              <w:t xml:space="preserve">1. Самостоятельная конструктивная </w:t>
            </w:r>
            <w:r>
              <w:t xml:space="preserve">деятельность (игры с крупным, мелким строительным материалом, разные виды конструирования – бумага, природный и бросовый материал, разные виды конструктора</w:t>
            </w:r>
            <w:r/>
          </w:p>
          <w:p>
            <w:pPr>
              <w:spacing w:after="160"/>
            </w:pPr>
            <w:r>
              <w:t xml:space="preserve">2. Игры в уголке </w:t>
            </w:r>
            <w:r>
              <w:t xml:space="preserve">ряжения</w:t>
            </w:r>
            <w:r>
              <w:t xml:space="preserve">.</w:t>
            </w:r>
            <w:r/>
          </w:p>
          <w:p>
            <w:pPr>
              <w:spacing w:after="160"/>
            </w:pPr>
            <w:r>
              <w:t xml:space="preserve">3. Работа в уголке книги. (выставки, рассматривание иллюстраций)</w:t>
            </w:r>
            <w:r/>
          </w:p>
          <w:p>
            <w:pPr>
              <w:spacing w:after="160"/>
            </w:pPr>
            <w:r>
              <w:t xml:space="preserve">4.Подвижная игра с ходьбой и бегом</w:t>
            </w:r>
            <w:r/>
          </w:p>
          <w:p>
            <w:pPr>
              <w:spacing w:after="160"/>
            </w:pPr>
            <w:r/>
            <w:r/>
          </w:p>
        </w:tc>
        <w:tc>
          <w:tcPr>
            <w:tcW w:w="2678" w:type="dxa"/>
            <w:textDirection w:val="lrTb"/>
            <w:noWrap w:val="false"/>
          </w:tcPr>
          <w:p>
            <w:pPr>
              <w:spacing w:after="160"/>
            </w:pPr>
            <w:r>
              <w:t xml:space="preserve">1.Сюжетно-ролевая игра.</w:t>
            </w:r>
            <w:r/>
          </w:p>
          <w:p>
            <w:pPr>
              <w:spacing w:after="160"/>
            </w:pPr>
            <w:r>
              <w:t xml:space="preserve">2. Развлечения, досуги.</w:t>
            </w:r>
            <w:r/>
          </w:p>
          <w:p>
            <w:pPr>
              <w:spacing w:after="160"/>
            </w:pPr>
            <w:r>
              <w:t xml:space="preserve">3. Игры с игрушками на развитие мелкой моторики.</w:t>
            </w:r>
            <w:r/>
          </w:p>
          <w:p>
            <w:pPr>
              <w:spacing w:after="160"/>
            </w:pPr>
            <w:r>
              <w:t xml:space="preserve">4.Самостоятельная художественная деятельность.</w:t>
            </w:r>
            <w:r/>
          </w:p>
          <w:p>
            <w:pPr>
              <w:spacing w:after="160"/>
            </w:pPr>
            <w:r>
              <w:t xml:space="preserve">5.Подвижная игра с бросанием и ловле</w:t>
            </w:r>
            <w:r/>
          </w:p>
          <w:p>
            <w:pPr>
              <w:spacing w:after="160"/>
            </w:pPr>
            <w:r/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spacing w:after="160"/>
            </w:pPr>
            <w:r>
              <w:t xml:space="preserve">1. Работа в уголке книги. (выставки, </w:t>
            </w:r>
            <w:r>
              <w:t xml:space="preserve">рассматривание иллюстраций)</w:t>
            </w:r>
            <w:r/>
          </w:p>
          <w:p>
            <w:pPr>
              <w:spacing w:after="160"/>
            </w:pPr>
            <w:r>
              <w:t xml:space="preserve">2. Самостоятельная двигательная деятельность (со спортивным оборудованием, инвентарем, атрибутами)</w:t>
            </w:r>
            <w:r/>
          </w:p>
          <w:p>
            <w:pPr>
              <w:spacing w:after="160"/>
            </w:pPr>
            <w:r>
              <w:t xml:space="preserve">3. Строительные игры</w:t>
            </w:r>
            <w:r/>
          </w:p>
          <w:p>
            <w:pPr>
              <w:spacing w:after="160"/>
            </w:pPr>
            <w:r>
              <w:t xml:space="preserve">4. Подвижная игра на ориентировку в пространстве</w:t>
            </w:r>
            <w:r/>
          </w:p>
          <w:p>
            <w:pPr>
              <w:spacing w:after="160"/>
            </w:pPr>
            <w:r/>
            <w:r/>
          </w:p>
        </w:tc>
        <w:tc>
          <w:tcPr>
            <w:tcW w:w="2690" w:type="dxa"/>
            <w:textDirection w:val="lrTb"/>
            <w:noWrap w:val="false"/>
          </w:tcPr>
          <w:p>
            <w:pPr>
              <w:spacing w:after="160"/>
            </w:pPr>
            <w:r>
              <w:t xml:space="preserve">1. Сюжетно-ролевая игра.</w:t>
            </w:r>
            <w:r/>
          </w:p>
          <w:p>
            <w:pPr>
              <w:spacing w:after="160"/>
            </w:pPr>
            <w:r>
              <w:t xml:space="preserve">2.Игры с предметами и игрушками.</w:t>
            </w:r>
            <w:r/>
          </w:p>
          <w:p>
            <w:pPr>
              <w:spacing w:after="160"/>
            </w:pPr>
            <w:r>
              <w:t xml:space="preserve">3.Хозяйственно-бытовой труд</w:t>
            </w:r>
            <w:r/>
          </w:p>
          <w:p>
            <w:pPr>
              <w:spacing w:after="160"/>
            </w:pPr>
            <w:r>
              <w:t xml:space="preserve">4. Совместная деятельность в уголке изобразительной деятельности.</w:t>
            </w:r>
            <w:r/>
          </w:p>
          <w:p>
            <w:pPr>
              <w:spacing w:after="160"/>
            </w:pPr>
            <w:r>
              <w:t xml:space="preserve">5.Подвижная игра с бросанием и лов лей</w:t>
            </w:r>
            <w:r/>
          </w:p>
          <w:p>
            <w:pPr>
              <w:spacing w:after="160"/>
            </w:pPr>
            <w:r/>
            <w:r/>
          </w:p>
        </w:tc>
      </w:tr>
      <w:tr>
        <w:trPr/>
        <w:tc>
          <w:tcPr>
            <w:tcW w:w="2411" w:type="dxa"/>
            <w:textDirection w:val="lrTb"/>
            <w:noWrap w:val="false"/>
          </w:tcPr>
          <w:p>
            <w:pPr>
              <w:spacing w:after="160" w:line="259" w:lineRule="auto"/>
            </w:pPr>
            <w:r>
              <w:t xml:space="preserve">Индивидуальная работа</w:t>
            </w:r>
            <w:r/>
          </w:p>
        </w:tc>
        <w:tc>
          <w:tcPr>
            <w:tcW w:w="2721" w:type="dxa"/>
            <w:textDirection w:val="lrTb"/>
            <w:noWrap w:val="false"/>
          </w:tcPr>
          <w:p>
            <w:pPr>
              <w:spacing w:after="160"/>
            </w:pPr>
            <w:r>
              <w:t xml:space="preserve">Индивидуальная работа по конструированию        </w:t>
            </w:r>
            <w:r>
              <w:t xml:space="preserve">   (</w:t>
            </w:r>
            <w:r>
              <w:t xml:space="preserve">1неделя-напольный строитель, 2 неделя-</w:t>
            </w:r>
            <w:r>
              <w:t xml:space="preserve">лего</w:t>
            </w:r>
            <w:r>
              <w:t xml:space="preserve">, 3 неделя-настольный строитель, 4 неделя-из бумаги)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spacing w:after="160"/>
            </w:pPr>
            <w:r>
              <w:t xml:space="preserve">Индивидуальная работа по рисованию</w:t>
            </w:r>
            <w:r/>
          </w:p>
          <w:p>
            <w:pPr>
              <w:spacing w:after="160"/>
            </w:pPr>
            <w:r>
              <w:t xml:space="preserve"> (1 неделя-карандаш, 2 неделя-краски, 3 неделя-фломастер, 4 неделя-по желанию)</w:t>
            </w:r>
            <w:r/>
          </w:p>
        </w:tc>
        <w:tc>
          <w:tcPr>
            <w:tcW w:w="2678" w:type="dxa"/>
            <w:textDirection w:val="lrTb"/>
            <w:noWrap w:val="false"/>
          </w:tcPr>
          <w:p>
            <w:pPr>
              <w:spacing w:after="160"/>
            </w:pPr>
            <w:r>
              <w:t xml:space="preserve">Индивиду</w:t>
            </w:r>
            <w:r>
              <w:t xml:space="preserve">альная работа по ознакомлению </w:t>
            </w:r>
            <w:r>
              <w:t xml:space="preserve">с </w:t>
            </w:r>
            <w:r>
              <w:t xml:space="preserve">окружающим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spacing w:after="160"/>
            </w:pPr>
            <w:r>
              <w:t xml:space="preserve">Индивидуальная работа по лепке</w:t>
            </w:r>
            <w:r/>
          </w:p>
        </w:tc>
        <w:tc>
          <w:tcPr>
            <w:tcW w:w="2690" w:type="dxa"/>
            <w:textDirection w:val="lrTb"/>
            <w:noWrap w:val="false"/>
          </w:tcPr>
          <w:p>
            <w:pPr>
              <w:spacing w:after="160"/>
            </w:pPr>
            <w:r>
              <w:t xml:space="preserve">Индивидуальная работа по ЧХЛ</w:t>
            </w:r>
            <w:r/>
          </w:p>
          <w:p>
            <w:pPr>
              <w:spacing w:after="160"/>
            </w:pPr>
            <w:r/>
            <w:r/>
          </w:p>
        </w:tc>
      </w:tr>
      <w:tr>
        <w:trPr/>
        <w:tc>
          <w:tcPr>
            <w:tcW w:w="2411" w:type="dxa"/>
            <w:textDirection w:val="lrTb"/>
            <w:noWrap w:val="false"/>
          </w:tcPr>
          <w:p>
            <w:pPr>
              <w:spacing w:after="160" w:line="259" w:lineRule="auto"/>
            </w:pPr>
            <w:r>
              <w:t xml:space="preserve">Режимные моменты</w:t>
            </w:r>
            <w:r/>
          </w:p>
        </w:tc>
        <w:tc>
          <w:tcPr>
            <w:tcW w:w="2721" w:type="dxa"/>
            <w:textDirection w:val="lrTb"/>
            <w:noWrap w:val="false"/>
          </w:tcPr>
          <w:p>
            <w:pPr>
              <w:spacing w:after="160"/>
            </w:pPr>
            <w:r>
              <w:t xml:space="preserve">КГН (еда)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spacing w:after="160"/>
            </w:pPr>
            <w:r>
              <w:t xml:space="preserve">Самостоятельность</w:t>
            </w:r>
            <w:r/>
          </w:p>
        </w:tc>
        <w:tc>
          <w:tcPr>
            <w:tcW w:w="2678" w:type="dxa"/>
            <w:textDirection w:val="lrTb"/>
            <w:noWrap w:val="false"/>
          </w:tcPr>
          <w:p>
            <w:pPr>
              <w:spacing w:after="160"/>
            </w:pPr>
            <w:r>
              <w:t xml:space="preserve">КГН (еда)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spacing w:after="160"/>
            </w:pPr>
            <w:r>
              <w:t xml:space="preserve">Общение</w:t>
            </w:r>
            <w:r/>
          </w:p>
        </w:tc>
        <w:tc>
          <w:tcPr>
            <w:tcW w:w="2690" w:type="dxa"/>
            <w:textDirection w:val="lrTb"/>
            <w:noWrap w:val="false"/>
          </w:tcPr>
          <w:p>
            <w:pPr>
              <w:spacing w:after="160"/>
            </w:pPr>
            <w:r>
              <w:t xml:space="preserve">Трудовое поручение</w:t>
            </w:r>
            <w:r/>
          </w:p>
        </w:tc>
      </w:tr>
      <w:tr>
        <w:trPr/>
        <w:tc>
          <w:tcPr>
            <w:tcW w:w="2411" w:type="dxa"/>
            <w:textDirection w:val="lrTb"/>
            <w:noWrap w:val="false"/>
          </w:tcPr>
          <w:p>
            <w:pPr>
              <w:spacing w:after="160" w:line="259" w:lineRule="auto"/>
            </w:pPr>
            <w:r>
              <w:t xml:space="preserve">Взаимодействие с родителями</w:t>
            </w:r>
            <w:r/>
          </w:p>
        </w:tc>
        <w:tc>
          <w:tcPr>
            <w:tcW w:w="2721" w:type="dxa"/>
            <w:textDirection w:val="lrTb"/>
            <w:noWrap w:val="false"/>
          </w:tcPr>
          <w:p>
            <w:pPr>
              <w:spacing w:after="160"/>
            </w:pPr>
            <w:r>
              <w:t xml:space="preserve">Индивидуальные беседы по итогам выходного дня</w:t>
            </w:r>
            <w:r/>
          </w:p>
        </w:tc>
        <w:tc>
          <w:tcPr>
            <w:tcW w:w="2685" w:type="dxa"/>
            <w:textDirection w:val="lrTb"/>
            <w:noWrap w:val="false"/>
          </w:tcPr>
          <w:p>
            <w:pPr>
              <w:spacing w:after="160"/>
            </w:pPr>
            <w:r>
              <w:t xml:space="preserve">Консультации, собеседования, анкетирование</w:t>
            </w:r>
            <w:r/>
          </w:p>
        </w:tc>
        <w:tc>
          <w:tcPr>
            <w:tcW w:w="2678" w:type="dxa"/>
            <w:textDirection w:val="lrTb"/>
            <w:noWrap w:val="false"/>
          </w:tcPr>
          <w:p>
            <w:pPr>
              <w:spacing w:after="160"/>
            </w:pPr>
            <w:r>
              <w:t xml:space="preserve">Наглядная информация в родительский уголок (консультации, папки-передвижки, буклеты, ширмы)</w:t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spacing w:after="160"/>
            </w:pPr>
            <w:r>
              <w:t xml:space="preserve">Взаимодействие с родителями на сайте.</w:t>
            </w:r>
            <w:r/>
          </w:p>
        </w:tc>
        <w:tc>
          <w:tcPr>
            <w:tcW w:w="2690" w:type="dxa"/>
            <w:textDirection w:val="lrTb"/>
            <w:noWrap w:val="false"/>
          </w:tcPr>
          <w:p>
            <w:pPr>
              <w:spacing w:after="160"/>
            </w:pPr>
            <w:r>
              <w:t xml:space="preserve">Советы, рекомендации, литература к прочтению.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720" w:right="720" w:bottom="426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2">
    <w:name w:val="List Paragraph"/>
    <w:basedOn w:val="617"/>
    <w:uiPriority w:val="34"/>
    <w:qFormat/>
    <w:pPr>
      <w:contextualSpacing/>
      <w:ind w:left="720"/>
    </w:pPr>
  </w:style>
  <w:style w:type="paragraph" w:styleId="62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Андреева</dc:creator>
  <cp:keywords/>
  <dc:description/>
  <cp:lastModifiedBy>Елена Стюфляева</cp:lastModifiedBy>
  <cp:revision>4</cp:revision>
  <dcterms:created xsi:type="dcterms:W3CDTF">2017-01-06T08:48:00Z</dcterms:created>
  <dcterms:modified xsi:type="dcterms:W3CDTF">2024-01-24T03:28:36Z</dcterms:modified>
</cp:coreProperties>
</file>